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DF06" w14:textId="5259474D" w:rsidR="00E87A81" w:rsidRDefault="00E87A81" w:rsidP="00E87A81">
      <w:pPr>
        <w:jc w:val="center"/>
        <w:rPr>
          <w:rFonts w:ascii="ADLaM Display" w:hAnsi="ADLaM Display" w:cs="ADLaM Display"/>
          <w:sz w:val="48"/>
          <w:szCs w:val="48"/>
        </w:rPr>
      </w:pPr>
      <w:r>
        <w:rPr>
          <w:rFonts w:ascii="ADLaM Display" w:hAnsi="ADLaM Display" w:cs="ADLaM Display"/>
          <w:sz w:val="48"/>
          <w:szCs w:val="48"/>
        </w:rPr>
        <w:t>NIPSCO Assistance</w:t>
      </w:r>
    </w:p>
    <w:p w14:paraId="1D462757" w14:textId="77777777" w:rsidR="00E87A81" w:rsidRDefault="00E87A81" w:rsidP="00E87A81">
      <w:pPr>
        <w:jc w:val="center"/>
        <w:rPr>
          <w:rFonts w:ascii="ADLaM Display" w:hAnsi="ADLaM Display" w:cs="ADLaM Display"/>
          <w:sz w:val="48"/>
          <w:szCs w:val="48"/>
        </w:rPr>
      </w:pPr>
    </w:p>
    <w:tbl>
      <w:tblPr>
        <w:tblStyle w:val="TableGrid"/>
        <w:tblW w:w="10795" w:type="dxa"/>
        <w:tblLook w:val="04A0" w:firstRow="1" w:lastRow="0" w:firstColumn="1" w:lastColumn="0" w:noHBand="0" w:noVBand="1"/>
      </w:tblPr>
      <w:tblGrid>
        <w:gridCol w:w="10795"/>
      </w:tblGrid>
      <w:tr w:rsidR="00E87A81" w14:paraId="2082C5C8" w14:textId="77777777" w:rsidTr="00E87A81">
        <w:tc>
          <w:tcPr>
            <w:tcW w:w="10795" w:type="dxa"/>
          </w:tcPr>
          <w:p w14:paraId="221D44C2"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Seniors in Indiana Low-income and Vulnerable Energy Resource (SILVER)</w:t>
            </w:r>
          </w:p>
          <w:p w14:paraId="57E386FD" w14:textId="77777777" w:rsidR="00E87A81" w:rsidRPr="00E87A81" w:rsidRDefault="00E87A81" w:rsidP="00E87A81">
            <w:pPr>
              <w:rPr>
                <w:rFonts w:ascii="ADLaM Display" w:hAnsi="ADLaM Display" w:cs="ADLaM Display"/>
                <w:sz w:val="28"/>
                <w:szCs w:val="28"/>
              </w:rPr>
            </w:pPr>
          </w:p>
          <w:p w14:paraId="4EBE80CF" w14:textId="77777777" w:rsidR="00E87A81" w:rsidRPr="00E87A81" w:rsidRDefault="00E87A81" w:rsidP="00E87A81">
            <w:pPr>
              <w:rPr>
                <w:rFonts w:ascii="ADLaM Display" w:hAnsi="ADLaM Display" w:cs="ADLaM Display"/>
                <w:b/>
                <w:bCs/>
                <w:sz w:val="36"/>
                <w:szCs w:val="36"/>
              </w:rPr>
            </w:pPr>
            <w:r w:rsidRPr="00E87A81">
              <w:rPr>
                <w:rFonts w:ascii="ADLaM Display" w:hAnsi="ADLaM Display" w:cs="ADLaM Display"/>
                <w:b/>
                <w:bCs/>
                <w:sz w:val="36"/>
                <w:szCs w:val="36"/>
              </w:rPr>
              <w:t>Energy Assistance for Seniors</w:t>
            </w:r>
          </w:p>
          <w:p w14:paraId="7D606A6D" w14:textId="77777777" w:rsidR="00E87A81" w:rsidRPr="00E87A81" w:rsidRDefault="00E87A81" w:rsidP="00E87A81">
            <w:pPr>
              <w:rPr>
                <w:rFonts w:ascii="ADLaM Display" w:hAnsi="ADLaM Display" w:cs="ADLaM Display"/>
                <w:sz w:val="28"/>
                <w:szCs w:val="28"/>
              </w:rPr>
            </w:pPr>
          </w:p>
          <w:p w14:paraId="76DFC0A5"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SILVER (Seniors in Indiana Low-income and Vulnerable Energy Resource) is an income-eligible assistance program that offers a one-time benefit to NIPSCO's senior citizen customers who are 60 years of age or older and need financial assistance with NIPSCO gas residential utility charges. The SILVER program will be available starting October 1. Customers must meet the following requirements to be eligible for program funds:</w:t>
            </w:r>
          </w:p>
          <w:p w14:paraId="00EE6D43" w14:textId="77777777" w:rsidR="00E87A81" w:rsidRPr="00E87A81" w:rsidRDefault="00E87A81" w:rsidP="00E87A81">
            <w:pPr>
              <w:rPr>
                <w:rFonts w:ascii="ADLaM Display" w:hAnsi="ADLaM Display" w:cs="ADLaM Display"/>
                <w:sz w:val="28"/>
                <w:szCs w:val="28"/>
              </w:rPr>
            </w:pPr>
          </w:p>
          <w:p w14:paraId="55E2456E"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Senior citizen 60 years or older</w:t>
            </w:r>
          </w:p>
          <w:p w14:paraId="648E7F9A" w14:textId="77777777" w:rsidR="00E87A81" w:rsidRPr="00E87A81" w:rsidRDefault="00E87A81" w:rsidP="00E87A81">
            <w:pPr>
              <w:rPr>
                <w:rFonts w:ascii="ADLaM Display" w:hAnsi="ADLaM Display" w:cs="ADLaM Display"/>
                <w:sz w:val="28"/>
                <w:szCs w:val="28"/>
              </w:rPr>
            </w:pPr>
          </w:p>
          <w:p w14:paraId="49C218CD"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Active residential gas utility account</w:t>
            </w:r>
          </w:p>
          <w:p w14:paraId="363E52DB" w14:textId="77777777" w:rsidR="00E87A81" w:rsidRPr="00E87A81" w:rsidRDefault="00E87A81" w:rsidP="00E87A81">
            <w:pPr>
              <w:rPr>
                <w:rFonts w:ascii="ADLaM Display" w:hAnsi="ADLaM Display" w:cs="ADLaM Display"/>
                <w:sz w:val="28"/>
                <w:szCs w:val="28"/>
              </w:rPr>
            </w:pPr>
          </w:p>
          <w:p w14:paraId="0FFD61FF"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Past due balance</w:t>
            </w:r>
          </w:p>
          <w:p w14:paraId="06A51D3A" w14:textId="77777777" w:rsidR="00E87A81" w:rsidRPr="00E87A81" w:rsidRDefault="00E87A81" w:rsidP="00E87A81">
            <w:pPr>
              <w:rPr>
                <w:rFonts w:ascii="ADLaM Display" w:hAnsi="ADLaM Display" w:cs="ADLaM Display"/>
                <w:sz w:val="28"/>
                <w:szCs w:val="28"/>
              </w:rPr>
            </w:pPr>
          </w:p>
          <w:p w14:paraId="075EE648"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Household income at or below 250% of the federal poverty level</w:t>
            </w:r>
          </w:p>
          <w:p w14:paraId="5EB51213" w14:textId="77777777" w:rsidR="00E87A81" w:rsidRPr="00E87A81" w:rsidRDefault="00E87A81" w:rsidP="00E87A81">
            <w:pPr>
              <w:rPr>
                <w:rFonts w:ascii="ADLaM Display" w:hAnsi="ADLaM Display" w:cs="ADLaM Display"/>
                <w:sz w:val="28"/>
                <w:szCs w:val="28"/>
              </w:rPr>
            </w:pPr>
          </w:p>
          <w:p w14:paraId="63834C66"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How to apply for SILVER</w:t>
            </w:r>
          </w:p>
          <w:p w14:paraId="3F16DBAB" w14:textId="77777777" w:rsidR="00E87A81" w:rsidRPr="00E87A81" w:rsidRDefault="00E87A81" w:rsidP="00E87A81">
            <w:pPr>
              <w:rPr>
                <w:rFonts w:ascii="ADLaM Display" w:hAnsi="ADLaM Display" w:cs="ADLaM Display"/>
                <w:sz w:val="28"/>
                <w:szCs w:val="28"/>
              </w:rPr>
            </w:pPr>
          </w:p>
          <w:p w14:paraId="6AF5F733"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t>Complete and submit the online SILVER application below.</w:t>
            </w:r>
          </w:p>
          <w:p w14:paraId="791955B0" w14:textId="77777777" w:rsidR="00E87A81" w:rsidRPr="00E87A81" w:rsidRDefault="00E87A81" w:rsidP="00E87A81">
            <w:pPr>
              <w:rPr>
                <w:rFonts w:ascii="ADLaM Display" w:hAnsi="ADLaM Display" w:cs="ADLaM Display"/>
                <w:sz w:val="28"/>
                <w:szCs w:val="28"/>
              </w:rPr>
            </w:pPr>
          </w:p>
          <w:p w14:paraId="72A922DD" w14:textId="77777777" w:rsidR="00E87A81" w:rsidRDefault="00E87A81" w:rsidP="00E87A81">
            <w:pPr>
              <w:rPr>
                <w:rFonts w:ascii="ADLaM Display" w:hAnsi="ADLaM Display" w:cs="ADLaM Display"/>
                <w:sz w:val="28"/>
                <w:szCs w:val="28"/>
              </w:rPr>
            </w:pPr>
            <w:r w:rsidRPr="00E87A81">
              <w:rPr>
                <w:rFonts w:ascii="ADLaM Display" w:hAnsi="ADLaM Display" w:cs="ADLaM Display"/>
                <w:sz w:val="28"/>
                <w:szCs w:val="28"/>
              </w:rPr>
              <w:t>You will be notified of your eligibility status by phone within 30 BUSINESS days.</w:t>
            </w:r>
          </w:p>
          <w:p w14:paraId="1323A8A6" w14:textId="77777777" w:rsidR="00E87A81" w:rsidRDefault="00E87A81" w:rsidP="00E87A81">
            <w:pPr>
              <w:rPr>
                <w:rFonts w:ascii="ADLaM Display" w:hAnsi="ADLaM Display" w:cs="ADLaM Display"/>
                <w:sz w:val="28"/>
                <w:szCs w:val="28"/>
              </w:rPr>
            </w:pPr>
          </w:p>
          <w:p w14:paraId="4342528E" w14:textId="33522E81" w:rsidR="00E87A81" w:rsidRDefault="00E87A81" w:rsidP="00E87A81">
            <w:pPr>
              <w:rPr>
                <w:rFonts w:ascii="ADLaM Display" w:hAnsi="ADLaM Display" w:cs="ADLaM Display"/>
              </w:rPr>
            </w:pPr>
            <w:hyperlink r:id="rId4" w:history="1">
              <w:r w:rsidRPr="006D3296">
                <w:rPr>
                  <w:rStyle w:val="Hyperlink"/>
                  <w:rFonts w:ascii="ADLaM Display" w:hAnsi="ADLaM Display" w:cs="ADLaM Display"/>
                  <w:highlight w:val="yellow"/>
                </w:rPr>
                <w:t>https://www.nipsco.com/bills-and-payments/financial-support/income-eligible-assistance-programs/silver-for-seniors</w:t>
              </w:r>
            </w:hyperlink>
          </w:p>
          <w:p w14:paraId="03F5386A" w14:textId="77777777" w:rsidR="00E87A81" w:rsidRDefault="00E87A81" w:rsidP="00E87A81">
            <w:pPr>
              <w:rPr>
                <w:rFonts w:ascii="ADLaM Display" w:hAnsi="ADLaM Display" w:cs="ADLaM Display"/>
              </w:rPr>
            </w:pPr>
          </w:p>
          <w:p w14:paraId="20D8AB1E" w14:textId="77777777" w:rsidR="00E87A81" w:rsidRDefault="00E87A81" w:rsidP="00E87A81">
            <w:pPr>
              <w:rPr>
                <w:rFonts w:ascii="ADLaM Display" w:hAnsi="ADLaM Display" w:cs="ADLaM Display"/>
              </w:rPr>
            </w:pPr>
          </w:p>
          <w:p w14:paraId="55850621" w14:textId="77777777" w:rsidR="00E87A81" w:rsidRDefault="00E87A81" w:rsidP="00E87A81">
            <w:pPr>
              <w:rPr>
                <w:rFonts w:ascii="ADLaM Display" w:hAnsi="ADLaM Display" w:cs="ADLaM Display"/>
              </w:rPr>
            </w:pPr>
          </w:p>
          <w:p w14:paraId="266CB37F" w14:textId="77777777" w:rsidR="00E87A81" w:rsidRDefault="00E87A81" w:rsidP="00E87A81">
            <w:pPr>
              <w:rPr>
                <w:rFonts w:ascii="ADLaM Display" w:hAnsi="ADLaM Display" w:cs="ADLaM Display"/>
              </w:rPr>
            </w:pPr>
          </w:p>
          <w:p w14:paraId="0AD4BCD4" w14:textId="77777777" w:rsidR="00E87A81" w:rsidRDefault="00E87A81" w:rsidP="00E87A81">
            <w:pPr>
              <w:rPr>
                <w:rFonts w:ascii="ADLaM Display" w:hAnsi="ADLaM Display" w:cs="ADLaM Display"/>
              </w:rPr>
            </w:pPr>
          </w:p>
          <w:p w14:paraId="6680B7BD" w14:textId="77777777" w:rsidR="00E87A81" w:rsidRDefault="00E87A81" w:rsidP="00E87A81">
            <w:pPr>
              <w:rPr>
                <w:rFonts w:ascii="ADLaM Display" w:hAnsi="ADLaM Display" w:cs="ADLaM Display"/>
              </w:rPr>
            </w:pPr>
          </w:p>
          <w:p w14:paraId="07173617" w14:textId="3ECD197D" w:rsidR="00E87A81" w:rsidRPr="00E87A81" w:rsidRDefault="00E87A81" w:rsidP="00E87A81">
            <w:pPr>
              <w:rPr>
                <w:rFonts w:ascii="ADLaM Display" w:hAnsi="ADLaM Display" w:cs="ADLaM Display"/>
              </w:rPr>
            </w:pPr>
          </w:p>
        </w:tc>
      </w:tr>
      <w:tr w:rsidR="00E87A81" w14:paraId="5F265145" w14:textId="77777777" w:rsidTr="00E87A81">
        <w:tc>
          <w:tcPr>
            <w:tcW w:w="10795" w:type="dxa"/>
          </w:tcPr>
          <w:p w14:paraId="18994D92" w14:textId="77777777"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rPr>
              <w:lastRenderedPageBreak/>
              <w:t>Supply Energy Resources to Veterans (SERV)</w:t>
            </w:r>
          </w:p>
          <w:p w14:paraId="4C41A5B7" w14:textId="77777777" w:rsidR="00E87A81" w:rsidRPr="00E87A81" w:rsidRDefault="00E87A81" w:rsidP="00E87A81">
            <w:pPr>
              <w:rPr>
                <w:rFonts w:ascii="ADLaM Display" w:hAnsi="ADLaM Display" w:cs="ADLaM Display"/>
                <w:sz w:val="28"/>
                <w:szCs w:val="28"/>
              </w:rPr>
            </w:pPr>
          </w:p>
          <w:p w14:paraId="0D7F48DB" w14:textId="77777777" w:rsidR="00E87A81" w:rsidRPr="00E87A81" w:rsidRDefault="00E87A81" w:rsidP="00E87A81">
            <w:pPr>
              <w:rPr>
                <w:rFonts w:ascii="ADLaM Display" w:hAnsi="ADLaM Display" w:cs="ADLaM Display"/>
                <w:b/>
                <w:bCs/>
                <w:sz w:val="32"/>
                <w:szCs w:val="32"/>
              </w:rPr>
            </w:pPr>
            <w:r w:rsidRPr="00E87A81">
              <w:rPr>
                <w:rFonts w:ascii="ADLaM Display" w:hAnsi="ADLaM Display" w:cs="ADLaM Display"/>
                <w:b/>
                <w:bCs/>
                <w:sz w:val="32"/>
                <w:szCs w:val="32"/>
              </w:rPr>
              <w:t>Energy Assistance for Military Members</w:t>
            </w:r>
          </w:p>
          <w:p w14:paraId="671AB832" w14:textId="77777777" w:rsidR="00E87A81" w:rsidRPr="00E87A81" w:rsidRDefault="00E87A81" w:rsidP="00E87A81">
            <w:pPr>
              <w:rPr>
                <w:rFonts w:ascii="ADLaM Display" w:hAnsi="ADLaM Display" w:cs="ADLaM Display"/>
                <w:sz w:val="28"/>
                <w:szCs w:val="28"/>
              </w:rPr>
            </w:pPr>
          </w:p>
          <w:p w14:paraId="071950AD" w14:textId="77777777" w:rsidR="00E87A81" w:rsidRPr="00E87A81" w:rsidRDefault="00E87A81" w:rsidP="00E87A81">
            <w:pPr>
              <w:rPr>
                <w:rFonts w:ascii="ADLaM Display" w:hAnsi="ADLaM Display" w:cs="ADLaM Display"/>
              </w:rPr>
            </w:pPr>
            <w:r w:rsidRPr="00E87A81">
              <w:rPr>
                <w:rFonts w:ascii="ADLaM Display" w:hAnsi="ADLaM Display" w:cs="ADLaM Display"/>
              </w:rPr>
              <w:t>SERV (Supply Energy Resources to Veterans) is an income-eligible assistance program that offers a one-time benefit to NIPSCO's active military and eligible veteran customers who need financial assistance with NIPSCO gas residential utility charges. SERV will be available beginning October 1. Customers must meet the following requirements to be eligible for program funds:</w:t>
            </w:r>
          </w:p>
          <w:p w14:paraId="7138AFA5" w14:textId="77777777" w:rsidR="00E87A81" w:rsidRPr="00E87A81" w:rsidRDefault="00E87A81" w:rsidP="00E87A81">
            <w:pPr>
              <w:rPr>
                <w:rFonts w:ascii="ADLaM Display" w:hAnsi="ADLaM Display" w:cs="ADLaM Display"/>
              </w:rPr>
            </w:pPr>
          </w:p>
          <w:p w14:paraId="26B752FD" w14:textId="77777777" w:rsidR="00E87A81" w:rsidRPr="00E87A81" w:rsidRDefault="00E87A81" w:rsidP="00E87A81">
            <w:pPr>
              <w:rPr>
                <w:rFonts w:ascii="ADLaM Display" w:hAnsi="ADLaM Display" w:cs="ADLaM Display"/>
              </w:rPr>
            </w:pPr>
            <w:r w:rsidRPr="00E87A81">
              <w:rPr>
                <w:rFonts w:ascii="ADLaM Display" w:hAnsi="ADLaM Display" w:cs="ADLaM Display"/>
              </w:rPr>
              <w:t>Active military or honorable discharge (minimum of 2 years enlisted)</w:t>
            </w:r>
          </w:p>
          <w:p w14:paraId="61F78C19" w14:textId="77777777" w:rsidR="00E87A81" w:rsidRPr="00E87A81" w:rsidRDefault="00E87A81" w:rsidP="00E87A81">
            <w:pPr>
              <w:rPr>
                <w:rFonts w:ascii="ADLaM Display" w:hAnsi="ADLaM Display" w:cs="ADLaM Display"/>
              </w:rPr>
            </w:pPr>
          </w:p>
          <w:p w14:paraId="70C69344" w14:textId="010701CF" w:rsidR="00E87A81" w:rsidRPr="00E87A81" w:rsidRDefault="00E87A81" w:rsidP="00E87A81">
            <w:pPr>
              <w:rPr>
                <w:rFonts w:ascii="ADLaM Display" w:hAnsi="ADLaM Display" w:cs="ADLaM Display"/>
              </w:rPr>
            </w:pPr>
            <w:r w:rsidRPr="00E87A81">
              <w:rPr>
                <w:rFonts w:ascii="ADLaM Display" w:hAnsi="ADLaM Display" w:cs="ADLaM Display"/>
              </w:rPr>
              <w:t xml:space="preserve">Primary account </w:t>
            </w:r>
            <w:r w:rsidRPr="00E87A81">
              <w:rPr>
                <w:rFonts w:ascii="ADLaM Display" w:hAnsi="ADLaM Display" w:cs="ADLaM Display"/>
              </w:rPr>
              <w:t>holder:</w:t>
            </w:r>
            <w:r w:rsidRPr="00E87A81">
              <w:rPr>
                <w:rFonts w:ascii="ADLaM Display" w:hAnsi="ADLaM Display" w:cs="ADLaM Display"/>
              </w:rPr>
              <w:t xml:space="preserve"> acceptable in spouse’s name (proof may be required)</w:t>
            </w:r>
          </w:p>
          <w:p w14:paraId="0D0C7F08" w14:textId="77777777" w:rsidR="00E87A81" w:rsidRPr="00E87A81" w:rsidRDefault="00E87A81" w:rsidP="00E87A81">
            <w:pPr>
              <w:rPr>
                <w:rFonts w:ascii="ADLaM Display" w:hAnsi="ADLaM Display" w:cs="ADLaM Display"/>
              </w:rPr>
            </w:pPr>
          </w:p>
          <w:p w14:paraId="33721BF7" w14:textId="77777777" w:rsidR="00E87A81" w:rsidRPr="00E87A81" w:rsidRDefault="00E87A81" w:rsidP="00E87A81">
            <w:pPr>
              <w:rPr>
                <w:rFonts w:ascii="ADLaM Display" w:hAnsi="ADLaM Display" w:cs="ADLaM Display"/>
              </w:rPr>
            </w:pPr>
            <w:r w:rsidRPr="00E87A81">
              <w:rPr>
                <w:rFonts w:ascii="ADLaM Display" w:hAnsi="ADLaM Display" w:cs="ADLaM Display"/>
              </w:rPr>
              <w:t>Active residential gas utility account</w:t>
            </w:r>
          </w:p>
          <w:p w14:paraId="3BA7A634" w14:textId="77777777" w:rsidR="00E87A81" w:rsidRPr="00E87A81" w:rsidRDefault="00E87A81" w:rsidP="00E87A81">
            <w:pPr>
              <w:rPr>
                <w:rFonts w:ascii="ADLaM Display" w:hAnsi="ADLaM Display" w:cs="ADLaM Display"/>
              </w:rPr>
            </w:pPr>
          </w:p>
          <w:p w14:paraId="299FD9B5" w14:textId="77777777" w:rsidR="00E87A81" w:rsidRPr="00E87A81" w:rsidRDefault="00E87A81" w:rsidP="00E87A81">
            <w:pPr>
              <w:rPr>
                <w:rFonts w:ascii="ADLaM Display" w:hAnsi="ADLaM Display" w:cs="ADLaM Display"/>
              </w:rPr>
            </w:pPr>
            <w:r w:rsidRPr="00E87A81">
              <w:rPr>
                <w:rFonts w:ascii="ADLaM Display" w:hAnsi="ADLaM Display" w:cs="ADLaM Display"/>
              </w:rPr>
              <w:t>Past due balance</w:t>
            </w:r>
          </w:p>
          <w:p w14:paraId="746FACCC" w14:textId="77777777" w:rsidR="00E87A81" w:rsidRPr="00E87A81" w:rsidRDefault="00E87A81" w:rsidP="00E87A81">
            <w:pPr>
              <w:rPr>
                <w:rFonts w:ascii="ADLaM Display" w:hAnsi="ADLaM Display" w:cs="ADLaM Display"/>
              </w:rPr>
            </w:pPr>
          </w:p>
          <w:p w14:paraId="7B450937" w14:textId="77777777" w:rsidR="00E87A81" w:rsidRPr="00E87A81" w:rsidRDefault="00E87A81" w:rsidP="00E87A81">
            <w:pPr>
              <w:rPr>
                <w:rFonts w:ascii="ADLaM Display" w:hAnsi="ADLaM Display" w:cs="ADLaM Display"/>
              </w:rPr>
            </w:pPr>
            <w:r w:rsidRPr="00E87A81">
              <w:rPr>
                <w:rFonts w:ascii="ADLaM Display" w:hAnsi="ADLaM Display" w:cs="ADLaM Display"/>
              </w:rPr>
              <w:t>Household income at or below 250% of the federal income level</w:t>
            </w:r>
          </w:p>
          <w:p w14:paraId="227F6D9B" w14:textId="77777777" w:rsidR="00E87A81" w:rsidRPr="00E87A81" w:rsidRDefault="00E87A81" w:rsidP="00E87A81">
            <w:pPr>
              <w:rPr>
                <w:rFonts w:ascii="ADLaM Display" w:hAnsi="ADLaM Display" w:cs="ADLaM Display"/>
              </w:rPr>
            </w:pPr>
          </w:p>
          <w:p w14:paraId="0D9C9912" w14:textId="77777777" w:rsidR="00E87A81" w:rsidRPr="00E87A81" w:rsidRDefault="00E87A81" w:rsidP="00E87A81">
            <w:pPr>
              <w:rPr>
                <w:rFonts w:ascii="ADLaM Display" w:hAnsi="ADLaM Display" w:cs="ADLaM Display"/>
              </w:rPr>
            </w:pPr>
            <w:r w:rsidRPr="00E87A81">
              <w:rPr>
                <w:rFonts w:ascii="ADLaM Display" w:hAnsi="ADLaM Display" w:cs="ADLaM Display"/>
              </w:rPr>
              <w:t>How to apply for SERV</w:t>
            </w:r>
          </w:p>
          <w:p w14:paraId="4BA8FF23" w14:textId="77777777" w:rsidR="00E87A81" w:rsidRPr="00E87A81" w:rsidRDefault="00E87A81" w:rsidP="00E87A81">
            <w:pPr>
              <w:rPr>
                <w:rFonts w:ascii="ADLaM Display" w:hAnsi="ADLaM Display" w:cs="ADLaM Display"/>
              </w:rPr>
            </w:pPr>
          </w:p>
          <w:p w14:paraId="2D50B303" w14:textId="77777777" w:rsidR="00E87A81" w:rsidRPr="00E87A81" w:rsidRDefault="00E87A81" w:rsidP="00E87A81">
            <w:pPr>
              <w:rPr>
                <w:rFonts w:ascii="ADLaM Display" w:hAnsi="ADLaM Display" w:cs="ADLaM Display"/>
              </w:rPr>
            </w:pPr>
            <w:r w:rsidRPr="00E87A81">
              <w:rPr>
                <w:rFonts w:ascii="ADLaM Display" w:hAnsi="ADLaM Display" w:cs="ADLaM Display"/>
              </w:rPr>
              <w:t>Step 1 - Complete and submit the online SERV application below</w:t>
            </w:r>
          </w:p>
          <w:p w14:paraId="0BF05701" w14:textId="77777777" w:rsidR="00E87A81" w:rsidRPr="00E87A81" w:rsidRDefault="00E87A81" w:rsidP="00E87A81">
            <w:pPr>
              <w:rPr>
                <w:rFonts w:ascii="ADLaM Display" w:hAnsi="ADLaM Display" w:cs="ADLaM Display"/>
              </w:rPr>
            </w:pPr>
          </w:p>
          <w:p w14:paraId="1E467DD5" w14:textId="77777777" w:rsidR="00E87A81" w:rsidRPr="00E87A81" w:rsidRDefault="00E87A81" w:rsidP="00E87A81">
            <w:pPr>
              <w:rPr>
                <w:rFonts w:ascii="ADLaM Display" w:hAnsi="ADLaM Display" w:cs="ADLaM Display"/>
              </w:rPr>
            </w:pPr>
            <w:r w:rsidRPr="00E87A81">
              <w:rPr>
                <w:rFonts w:ascii="ADLaM Display" w:hAnsi="ADLaM Display" w:cs="ADLaM Display"/>
              </w:rPr>
              <w:t>Step 2 - Once you've submitted the online application, use our online document upload form to send us proof of activity military or honorable military discharge. You must provide documentation via 1 of the following options:</w:t>
            </w:r>
          </w:p>
          <w:p w14:paraId="11561E43" w14:textId="77777777" w:rsidR="00E87A81" w:rsidRPr="00E87A81" w:rsidRDefault="00E87A81" w:rsidP="00E87A81">
            <w:pPr>
              <w:rPr>
                <w:rFonts w:ascii="ADLaM Display" w:hAnsi="ADLaM Display" w:cs="ADLaM Display"/>
              </w:rPr>
            </w:pPr>
          </w:p>
          <w:p w14:paraId="2FD3A790" w14:textId="77777777" w:rsidR="00E87A81" w:rsidRPr="00E87A81" w:rsidRDefault="00E87A81" w:rsidP="00E87A81">
            <w:pPr>
              <w:rPr>
                <w:rFonts w:ascii="ADLaM Display" w:hAnsi="ADLaM Display" w:cs="ADLaM Display"/>
              </w:rPr>
            </w:pPr>
            <w:r w:rsidRPr="00E87A81">
              <w:rPr>
                <w:rFonts w:ascii="ADLaM Display" w:hAnsi="ADLaM Display" w:cs="ADLaM Display"/>
              </w:rPr>
              <w:t>Active Military - SCRA (Service-members Civil Relief Act)</w:t>
            </w:r>
          </w:p>
          <w:p w14:paraId="65D01421" w14:textId="77777777" w:rsidR="00E87A81" w:rsidRPr="00E87A81" w:rsidRDefault="00E87A81" w:rsidP="00E87A81">
            <w:pPr>
              <w:rPr>
                <w:rFonts w:ascii="ADLaM Display" w:hAnsi="ADLaM Display" w:cs="ADLaM Display"/>
              </w:rPr>
            </w:pPr>
          </w:p>
          <w:p w14:paraId="7AA12780" w14:textId="77777777" w:rsidR="00E87A81" w:rsidRPr="00E87A81" w:rsidRDefault="00E87A81" w:rsidP="00E87A81">
            <w:pPr>
              <w:rPr>
                <w:rFonts w:ascii="ADLaM Display" w:hAnsi="ADLaM Display" w:cs="ADLaM Display"/>
              </w:rPr>
            </w:pPr>
            <w:r w:rsidRPr="00E87A81">
              <w:rPr>
                <w:rFonts w:ascii="ADLaM Display" w:hAnsi="ADLaM Display" w:cs="ADLaM Display"/>
              </w:rPr>
              <w:t>Proof of Military Discharge – Proof of honorable discharge via Veterans ID card (VIC) or DD-214 form</w:t>
            </w:r>
          </w:p>
          <w:p w14:paraId="137560D3" w14:textId="77777777" w:rsidR="00E87A81" w:rsidRPr="00E87A81" w:rsidRDefault="00E87A81" w:rsidP="00E87A81">
            <w:pPr>
              <w:rPr>
                <w:rFonts w:ascii="ADLaM Display" w:hAnsi="ADLaM Display" w:cs="ADLaM Display"/>
              </w:rPr>
            </w:pPr>
          </w:p>
          <w:p w14:paraId="191033EE" w14:textId="77777777" w:rsidR="00E87A81" w:rsidRPr="00E87A81" w:rsidRDefault="00E87A81" w:rsidP="00E87A81">
            <w:pPr>
              <w:rPr>
                <w:rFonts w:ascii="ADLaM Display" w:hAnsi="ADLaM Display" w:cs="ADLaM Display"/>
              </w:rPr>
            </w:pPr>
            <w:r w:rsidRPr="00E87A81">
              <w:rPr>
                <w:rFonts w:ascii="ADLaM Display" w:hAnsi="ADLaM Display" w:cs="ADLaM Display"/>
              </w:rPr>
              <w:t>Click the button below to easily send us your proof of active military or military discharge online.</w:t>
            </w:r>
          </w:p>
          <w:p w14:paraId="1DA4EA8F" w14:textId="77777777" w:rsidR="00E87A81" w:rsidRPr="00E87A81" w:rsidRDefault="00E87A81" w:rsidP="00E87A81">
            <w:pPr>
              <w:rPr>
                <w:rFonts w:ascii="ADLaM Display" w:hAnsi="ADLaM Display" w:cs="ADLaM Display"/>
              </w:rPr>
            </w:pPr>
          </w:p>
          <w:p w14:paraId="4C63DBD5" w14:textId="77777777" w:rsidR="00E87A81" w:rsidRPr="00E87A81" w:rsidRDefault="00E87A81" w:rsidP="00E87A81">
            <w:pPr>
              <w:rPr>
                <w:rFonts w:ascii="ADLaM Display" w:hAnsi="ADLaM Display" w:cs="ADLaM Display"/>
                <w:sz w:val="28"/>
                <w:szCs w:val="28"/>
                <w:highlight w:val="yellow"/>
              </w:rPr>
            </w:pPr>
            <w:r w:rsidRPr="00E87A81">
              <w:rPr>
                <w:rFonts w:ascii="ADLaM Display" w:hAnsi="ADLaM Display" w:cs="ADLaM Display"/>
                <w:sz w:val="28"/>
                <w:szCs w:val="28"/>
                <w:highlight w:val="yellow"/>
              </w:rPr>
              <w:t>You can also FAX your proof of military status or service to 1-844-287-5920.</w:t>
            </w:r>
          </w:p>
          <w:p w14:paraId="53EA50B0" w14:textId="468EE131" w:rsidR="00E87A81" w:rsidRPr="00E87A81" w:rsidRDefault="00E87A81" w:rsidP="00E87A81">
            <w:pPr>
              <w:rPr>
                <w:rFonts w:ascii="ADLaM Display" w:hAnsi="ADLaM Display" w:cs="ADLaM Display"/>
                <w:sz w:val="28"/>
                <w:szCs w:val="28"/>
              </w:rPr>
            </w:pPr>
            <w:r w:rsidRPr="00E87A81">
              <w:rPr>
                <w:rFonts w:ascii="ADLaM Display" w:hAnsi="ADLaM Display" w:cs="ADLaM Display"/>
                <w:sz w:val="28"/>
                <w:szCs w:val="28"/>
                <w:highlight w:val="yellow"/>
              </w:rPr>
              <w:t>https://www.nipsco.com/bills-and-payments/financial-support/income-eligible-assistance-programs/serv-for-veterans</w:t>
            </w:r>
          </w:p>
        </w:tc>
      </w:tr>
    </w:tbl>
    <w:p w14:paraId="25F27852" w14:textId="77777777" w:rsidR="00E87A81" w:rsidRPr="00E87A81" w:rsidRDefault="00E87A81" w:rsidP="00E87A81">
      <w:pPr>
        <w:jc w:val="center"/>
        <w:rPr>
          <w:rFonts w:ascii="ADLaM Display" w:hAnsi="ADLaM Display" w:cs="ADLaM Display"/>
          <w:sz w:val="48"/>
          <w:szCs w:val="48"/>
        </w:rPr>
      </w:pPr>
    </w:p>
    <w:sectPr w:rsidR="00E87A81" w:rsidRPr="00E87A81" w:rsidSect="00E87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81"/>
    <w:rsid w:val="008E38CD"/>
    <w:rsid w:val="00E8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5E16"/>
  <w15:chartTrackingRefBased/>
  <w15:docId w15:val="{D495C1CF-6005-4E5C-9869-C1863AFF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A81"/>
    <w:rPr>
      <w:rFonts w:eastAsiaTheme="majorEastAsia" w:cstheme="majorBidi"/>
      <w:color w:val="272727" w:themeColor="text1" w:themeTint="D8"/>
    </w:rPr>
  </w:style>
  <w:style w:type="paragraph" w:styleId="Title">
    <w:name w:val="Title"/>
    <w:basedOn w:val="Normal"/>
    <w:next w:val="Normal"/>
    <w:link w:val="TitleChar"/>
    <w:uiPriority w:val="10"/>
    <w:qFormat/>
    <w:rsid w:val="00E87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A81"/>
    <w:pPr>
      <w:spacing w:before="160"/>
      <w:jc w:val="center"/>
    </w:pPr>
    <w:rPr>
      <w:i/>
      <w:iCs/>
      <w:color w:val="404040" w:themeColor="text1" w:themeTint="BF"/>
    </w:rPr>
  </w:style>
  <w:style w:type="character" w:customStyle="1" w:styleId="QuoteChar">
    <w:name w:val="Quote Char"/>
    <w:basedOn w:val="DefaultParagraphFont"/>
    <w:link w:val="Quote"/>
    <w:uiPriority w:val="29"/>
    <w:rsid w:val="00E87A81"/>
    <w:rPr>
      <w:i/>
      <w:iCs/>
      <w:color w:val="404040" w:themeColor="text1" w:themeTint="BF"/>
    </w:rPr>
  </w:style>
  <w:style w:type="paragraph" w:styleId="ListParagraph">
    <w:name w:val="List Paragraph"/>
    <w:basedOn w:val="Normal"/>
    <w:uiPriority w:val="34"/>
    <w:qFormat/>
    <w:rsid w:val="00E87A81"/>
    <w:pPr>
      <w:ind w:left="720"/>
      <w:contextualSpacing/>
    </w:pPr>
  </w:style>
  <w:style w:type="character" w:styleId="IntenseEmphasis">
    <w:name w:val="Intense Emphasis"/>
    <w:basedOn w:val="DefaultParagraphFont"/>
    <w:uiPriority w:val="21"/>
    <w:qFormat/>
    <w:rsid w:val="00E87A81"/>
    <w:rPr>
      <w:i/>
      <w:iCs/>
      <w:color w:val="0F4761" w:themeColor="accent1" w:themeShade="BF"/>
    </w:rPr>
  </w:style>
  <w:style w:type="paragraph" w:styleId="IntenseQuote">
    <w:name w:val="Intense Quote"/>
    <w:basedOn w:val="Normal"/>
    <w:next w:val="Normal"/>
    <w:link w:val="IntenseQuoteChar"/>
    <w:uiPriority w:val="30"/>
    <w:qFormat/>
    <w:rsid w:val="00E8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A81"/>
    <w:rPr>
      <w:i/>
      <w:iCs/>
      <w:color w:val="0F4761" w:themeColor="accent1" w:themeShade="BF"/>
    </w:rPr>
  </w:style>
  <w:style w:type="character" w:styleId="IntenseReference">
    <w:name w:val="Intense Reference"/>
    <w:basedOn w:val="DefaultParagraphFont"/>
    <w:uiPriority w:val="32"/>
    <w:qFormat/>
    <w:rsid w:val="00E87A81"/>
    <w:rPr>
      <w:b/>
      <w:bCs/>
      <w:smallCaps/>
      <w:color w:val="0F4761" w:themeColor="accent1" w:themeShade="BF"/>
      <w:spacing w:val="5"/>
    </w:rPr>
  </w:style>
  <w:style w:type="table" w:styleId="TableGrid">
    <w:name w:val="Table Grid"/>
    <w:basedOn w:val="TableNormal"/>
    <w:uiPriority w:val="39"/>
    <w:rsid w:val="00E87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A81"/>
    <w:rPr>
      <w:color w:val="467886" w:themeColor="hyperlink"/>
      <w:u w:val="single"/>
    </w:rPr>
  </w:style>
  <w:style w:type="character" w:styleId="UnresolvedMention">
    <w:name w:val="Unresolved Mention"/>
    <w:basedOn w:val="DefaultParagraphFont"/>
    <w:uiPriority w:val="99"/>
    <w:semiHidden/>
    <w:unhideWhenUsed/>
    <w:rsid w:val="00E87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psco.com/bills-and-payments/financial-support/income-eligible-assistance-programs/silver-for-seni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2327</Characters>
  <Application>Microsoft Office Word</Application>
  <DocSecurity>0</DocSecurity>
  <Lines>290</Lines>
  <Paragraphs>153</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Dilts</dc:creator>
  <cp:keywords/>
  <dc:description/>
  <cp:lastModifiedBy>Ruth Dilts</cp:lastModifiedBy>
  <cp:revision>1</cp:revision>
  <dcterms:created xsi:type="dcterms:W3CDTF">2025-11-25T20:41:00Z</dcterms:created>
  <dcterms:modified xsi:type="dcterms:W3CDTF">2025-11-25T20:48:00Z</dcterms:modified>
</cp:coreProperties>
</file>